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61" w:rsidRDefault="00C33B61"/>
    <w:p w:rsidR="00D81505" w:rsidRDefault="00D81505">
      <w:r>
        <w:t>New Zero:</w:t>
      </w:r>
    </w:p>
    <w:p w:rsidR="00D81505" w:rsidRDefault="00D81505"/>
    <w:p w:rsidR="00D81505" w:rsidRPr="00D81505" w:rsidRDefault="00D81505" w:rsidP="00D81505">
      <w:pPr>
        <w:pBdr>
          <w:bottom w:val="single" w:sz="4" w:space="4" w:color="8D8F8E"/>
        </w:pBdr>
        <w:shd w:val="clear" w:color="auto" w:fill="FFFFFF"/>
        <w:spacing w:before="100" w:beforeAutospacing="1" w:after="240" w:line="24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</w:rPr>
      </w:pPr>
      <w:hyperlink r:id="rId5" w:tooltip="Setting" w:history="1">
        <w:r w:rsidRPr="00D81505">
          <w:rPr>
            <w:rFonts w:ascii="Arial" w:eastAsia="Times New Roman" w:hAnsi="Arial" w:cs="Arial"/>
            <w:b/>
            <w:bCs/>
            <w:color w:val="000000"/>
            <w:kern w:val="36"/>
            <w:sz w:val="16"/>
          </w:rPr>
          <w:t>Setting</w:t>
        </w:r>
      </w:hyperlink>
      <w:r w:rsidRPr="00D81505">
        <w:rPr>
          <w:rFonts w:ascii="Arial" w:eastAsia="Times New Roman" w:hAnsi="Arial" w:cs="Arial"/>
          <w:b/>
          <w:bCs/>
          <w:color w:val="000000"/>
          <w:kern w:val="36"/>
          <w:sz w:val="16"/>
        </w:rPr>
        <w:t> targets</w:t>
      </w:r>
    </w:p>
    <w:p w:rsidR="00D81505" w:rsidRPr="00D81505" w:rsidRDefault="00D81505" w:rsidP="00D81505">
      <w:pPr>
        <w:shd w:val="clear" w:color="auto" w:fill="FFFFFF"/>
        <w:spacing w:before="100" w:beforeAutospacing="1" w:after="100" w:afterAutospacing="1" w:line="22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D81505">
        <w:rPr>
          <w:rFonts w:ascii="Arial" w:eastAsia="Times New Roman" w:hAnsi="Arial" w:cs="Arial"/>
          <w:color w:val="000000"/>
          <w:sz w:val="13"/>
          <w:szCs w:val="13"/>
        </w:rPr>
        <w:t>Achieving the </w:t>
      </w:r>
      <w:hyperlink r:id="rId6" w:tooltip="Net-zero" w:history="1">
        <w:r w:rsidRPr="00D81505">
          <w:rPr>
            <w:rFonts w:ascii="Arial" w:eastAsia="Times New Roman" w:hAnsi="Arial" w:cs="Arial"/>
            <w:color w:val="1A0DAB"/>
            <w:sz w:val="13"/>
          </w:rPr>
          <w:t>net-zero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7" w:tooltip="Greenhouse gas emission" w:history="1">
        <w:r w:rsidRPr="00D81505">
          <w:rPr>
            <w:rFonts w:ascii="Arial" w:eastAsia="Times New Roman" w:hAnsi="Arial" w:cs="Arial"/>
            <w:color w:val="1A0DAB"/>
            <w:sz w:val="13"/>
          </w:rPr>
          <w:t>greenhouse gas emissions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target by 2050 will require an unprecedented transformation of the </w:t>
      </w:r>
      <w:hyperlink r:id="rId8" w:tooltip="UK" w:history="1">
        <w:r w:rsidRPr="00D81505">
          <w:rPr>
            <w:rFonts w:ascii="Arial" w:eastAsia="Times New Roman" w:hAnsi="Arial" w:cs="Arial"/>
            <w:color w:val="1A0DAB"/>
            <w:sz w:val="13"/>
          </w:rPr>
          <w:t>UK’s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9" w:tooltip="Infrastructure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10" w:tooltip="Systems" w:history="1">
        <w:r w:rsidRPr="00D81505">
          <w:rPr>
            <w:rFonts w:ascii="Arial" w:eastAsia="Times New Roman" w:hAnsi="Arial" w:cs="Arial"/>
            <w:color w:val="1A0DAB"/>
            <w:sz w:val="13"/>
          </w:rPr>
          <w:t>systems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 While 2050 may seem distant, in many cases the </w:t>
      </w:r>
      <w:hyperlink r:id="rId11" w:tooltip="Infrastructure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currently under </w:t>
      </w:r>
      <w:hyperlink r:id="rId12" w:tooltip="Development" w:history="1">
        <w:r w:rsidRPr="00D81505">
          <w:rPr>
            <w:rFonts w:ascii="Arial" w:eastAsia="Times New Roman" w:hAnsi="Arial" w:cs="Arial"/>
            <w:color w:val="1A0DAB"/>
            <w:sz w:val="13"/>
          </w:rPr>
          <w:t>development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will take years to deliver and will be </w:t>
      </w:r>
      <w:hyperlink r:id="rId13" w:tooltip="Operational" w:history="1">
        <w:r w:rsidRPr="00D81505">
          <w:rPr>
            <w:rFonts w:ascii="Arial" w:eastAsia="Times New Roman" w:hAnsi="Arial" w:cs="Arial"/>
            <w:color w:val="1A0DAB"/>
            <w:sz w:val="13"/>
          </w:rPr>
          <w:t>operational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well beyond 2050. So to achieve </w:t>
      </w:r>
      <w:hyperlink r:id="rId14" w:tooltip="Net-zero" w:history="1">
        <w:r w:rsidRPr="00D81505">
          <w:rPr>
            <w:rFonts w:ascii="Arial" w:eastAsia="Times New Roman" w:hAnsi="Arial" w:cs="Arial"/>
            <w:color w:val="1A0DAB"/>
            <w:sz w:val="13"/>
          </w:rPr>
          <w:t>net-zero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, action must be taken now.</w:t>
      </w:r>
      <w:r w:rsidRPr="00D81505">
        <w:rPr>
          <w:rFonts w:ascii="Arial" w:eastAsia="Times New Roman" w:hAnsi="Arial" w:cs="Arial"/>
          <w:color w:val="000000"/>
          <w:sz w:val="13"/>
          <w:szCs w:val="13"/>
        </w:rPr>
        <w:br/>
      </w:r>
      <w:r w:rsidRPr="00D81505">
        <w:rPr>
          <w:rFonts w:ascii="Arial" w:eastAsia="Times New Roman" w:hAnsi="Arial" w:cs="Arial"/>
          <w:color w:val="000000"/>
          <w:sz w:val="13"/>
          <w:szCs w:val="13"/>
        </w:rPr>
        <w:br/>
        <w:t>ICE’s July 2020 </w:t>
      </w:r>
      <w:hyperlink r:id="rId15" w:tgtFrame="_blank" w:history="1">
        <w:r w:rsidRPr="00D81505">
          <w:rPr>
            <w:rFonts w:ascii="Arial" w:eastAsia="Times New Roman" w:hAnsi="Arial" w:cs="Arial"/>
            <w:color w:val="1A0DAB"/>
            <w:sz w:val="13"/>
          </w:rPr>
          <w:t>State of the Nation 2020: Infrastructure and the 2050 Net-Zero Target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16" w:tooltip="Shed" w:history="1">
        <w:r w:rsidRPr="00D81505">
          <w:rPr>
            <w:rFonts w:ascii="Arial" w:eastAsia="Times New Roman" w:hAnsi="Arial" w:cs="Arial"/>
            <w:color w:val="1A0DAB"/>
            <w:sz w:val="13"/>
          </w:rPr>
          <w:t>shed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17" w:tooltip="Light" w:history="1">
        <w:r w:rsidRPr="00D81505">
          <w:rPr>
            <w:rFonts w:ascii="Arial" w:eastAsia="Times New Roman" w:hAnsi="Arial" w:cs="Arial"/>
            <w:color w:val="1A0DAB"/>
            <w:sz w:val="13"/>
          </w:rPr>
          <w:t>light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on the </w:t>
      </w:r>
      <w:hyperlink r:id="rId18" w:tooltip="Policy" w:history="1">
        <w:r w:rsidRPr="00D81505">
          <w:rPr>
            <w:rFonts w:ascii="Arial" w:eastAsia="Times New Roman" w:hAnsi="Arial" w:cs="Arial"/>
            <w:color w:val="1A0DAB"/>
            <w:sz w:val="13"/>
          </w:rPr>
          <w:t>policy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challenges for putting </w:t>
      </w:r>
      <w:hyperlink r:id="rId19" w:tooltip="Infrastructure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on a </w:t>
      </w:r>
      <w:hyperlink r:id="rId20" w:tooltip="Net-zero" w:history="1">
        <w:r w:rsidRPr="00D81505">
          <w:rPr>
            <w:rFonts w:ascii="Arial" w:eastAsia="Times New Roman" w:hAnsi="Arial" w:cs="Arial"/>
            <w:color w:val="1A0DAB"/>
            <w:sz w:val="13"/>
          </w:rPr>
          <w:t>net-zero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21" w:tooltip="Footings" w:history="1">
        <w:r w:rsidRPr="00D81505">
          <w:rPr>
            <w:rFonts w:ascii="Arial" w:eastAsia="Times New Roman" w:hAnsi="Arial" w:cs="Arial"/>
            <w:color w:val="1A0DAB"/>
            <w:sz w:val="13"/>
          </w:rPr>
          <w:t>footing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 The </w:t>
      </w:r>
      <w:hyperlink r:id="rId22" w:tooltip="Report" w:history="1">
        <w:r w:rsidRPr="00D81505">
          <w:rPr>
            <w:rFonts w:ascii="Arial" w:eastAsia="Times New Roman" w:hAnsi="Arial" w:cs="Arial"/>
            <w:color w:val="1A0DAB"/>
            <w:sz w:val="13"/>
          </w:rPr>
          <w:t>report’s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central recommendation was for </w:t>
      </w:r>
      <w:hyperlink r:id="rId23" w:tooltip="Government" w:history="1">
        <w:r w:rsidRPr="00D81505">
          <w:rPr>
            <w:rFonts w:ascii="Arial" w:eastAsia="Times New Roman" w:hAnsi="Arial" w:cs="Arial"/>
            <w:color w:val="1A0DAB"/>
            <w:sz w:val="13"/>
          </w:rPr>
          <w:t>government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to deliver an integrated </w:t>
      </w:r>
      <w:hyperlink r:id="rId24" w:tooltip="Plan" w:history="1">
        <w:r w:rsidRPr="00D81505">
          <w:rPr>
            <w:rFonts w:ascii="Arial" w:eastAsia="Times New Roman" w:hAnsi="Arial" w:cs="Arial"/>
            <w:color w:val="1A0DAB"/>
            <w:sz w:val="13"/>
          </w:rPr>
          <w:t>plan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for </w:t>
      </w:r>
      <w:hyperlink r:id="rId25" w:tooltip="Transitioning" w:history="1">
        <w:r w:rsidRPr="00D81505">
          <w:rPr>
            <w:rFonts w:ascii="Arial" w:eastAsia="Times New Roman" w:hAnsi="Arial" w:cs="Arial"/>
            <w:color w:val="1A0DAB"/>
            <w:sz w:val="13"/>
          </w:rPr>
          <w:t>transitioning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the </w:t>
      </w:r>
      <w:hyperlink r:id="rId26" w:tooltip="UK" w:history="1">
        <w:r w:rsidRPr="00D81505">
          <w:rPr>
            <w:rFonts w:ascii="Arial" w:eastAsia="Times New Roman" w:hAnsi="Arial" w:cs="Arial"/>
            <w:color w:val="1A0DAB"/>
            <w:sz w:val="13"/>
          </w:rPr>
          <w:t>UK’s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economic </w:t>
      </w:r>
      <w:hyperlink r:id="rId27" w:tooltip="Infrastructure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networks to </w:t>
      </w:r>
      <w:hyperlink r:id="rId28" w:tooltip="Net-zero" w:history="1">
        <w:r w:rsidRPr="00D81505">
          <w:rPr>
            <w:rFonts w:ascii="Arial" w:eastAsia="Times New Roman" w:hAnsi="Arial" w:cs="Arial"/>
            <w:color w:val="1A0DAB"/>
            <w:sz w:val="13"/>
          </w:rPr>
          <w:t>net-zero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</w:t>
      </w:r>
      <w:r w:rsidRPr="00D81505">
        <w:rPr>
          <w:rFonts w:ascii="Arial" w:eastAsia="Times New Roman" w:hAnsi="Arial" w:cs="Arial"/>
          <w:color w:val="000000"/>
          <w:sz w:val="13"/>
          <w:szCs w:val="13"/>
        </w:rPr>
        <w:br/>
      </w:r>
      <w:r w:rsidRPr="00D81505">
        <w:rPr>
          <w:rFonts w:ascii="Arial" w:eastAsia="Times New Roman" w:hAnsi="Arial" w:cs="Arial"/>
          <w:color w:val="000000"/>
          <w:sz w:val="13"/>
          <w:szCs w:val="13"/>
        </w:rPr>
        <w:br/>
        <w:t>At present, there is a </w:t>
      </w:r>
      <w:hyperlink r:id="rId29" w:tooltip="Policy" w:history="1">
        <w:r w:rsidRPr="00D81505">
          <w:rPr>
            <w:rFonts w:ascii="Arial" w:eastAsia="Times New Roman" w:hAnsi="Arial" w:cs="Arial"/>
            <w:color w:val="1A0DAB"/>
            <w:sz w:val="13"/>
          </w:rPr>
          <w:t>policy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gap between the </w:t>
      </w:r>
      <w:hyperlink r:id="rId30" w:tooltip="UK" w:history="1">
        <w:r w:rsidRPr="00D81505">
          <w:rPr>
            <w:rFonts w:ascii="Arial" w:eastAsia="Times New Roman" w:hAnsi="Arial" w:cs="Arial"/>
            <w:color w:val="1A0DAB"/>
            <w:sz w:val="13"/>
          </w:rPr>
          <w:t>UK’s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legally binding goal for reaching </w:t>
      </w:r>
      <w:hyperlink r:id="rId31" w:tooltip="Net-zero" w:history="1">
        <w:r w:rsidRPr="00D81505">
          <w:rPr>
            <w:rFonts w:ascii="Arial" w:eastAsia="Times New Roman" w:hAnsi="Arial" w:cs="Arial"/>
            <w:color w:val="1A0DAB"/>
            <w:sz w:val="13"/>
          </w:rPr>
          <w:t>net-zero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32" w:tooltip="Emissions" w:history="1">
        <w:r w:rsidRPr="00D81505">
          <w:rPr>
            <w:rFonts w:ascii="Arial" w:eastAsia="Times New Roman" w:hAnsi="Arial" w:cs="Arial"/>
            <w:color w:val="1A0DAB"/>
            <w:sz w:val="13"/>
          </w:rPr>
          <w:t>emissions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by 2050 and </w:t>
      </w:r>
      <w:hyperlink r:id="rId33" w:tooltip="Government" w:history="1">
        <w:r w:rsidRPr="00D81505">
          <w:rPr>
            <w:rFonts w:ascii="Arial" w:eastAsia="Times New Roman" w:hAnsi="Arial" w:cs="Arial"/>
            <w:color w:val="1A0DAB"/>
            <w:sz w:val="13"/>
          </w:rPr>
          <w:t>government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action to achieve this. This is well documented by the </w:t>
      </w:r>
      <w:hyperlink r:id="rId34" w:tgtFrame="_blank" w:history="1">
        <w:r w:rsidRPr="00D81505">
          <w:rPr>
            <w:rFonts w:ascii="Arial" w:eastAsia="Times New Roman" w:hAnsi="Arial" w:cs="Arial"/>
            <w:color w:val="1A0DAB"/>
            <w:sz w:val="13"/>
          </w:rPr>
          <w:t>Committee on Climate Change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 While the </w:t>
      </w:r>
      <w:hyperlink r:id="rId35" w:tooltip="UK" w:history="1">
        <w:r w:rsidRPr="00D81505">
          <w:rPr>
            <w:rFonts w:ascii="Arial" w:eastAsia="Times New Roman" w:hAnsi="Arial" w:cs="Arial"/>
            <w:color w:val="1A0DAB"/>
            <w:sz w:val="13"/>
          </w:rPr>
          <w:t>UK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has an ambitious target, it does not have a comprehensive </w:t>
      </w:r>
      <w:hyperlink r:id="rId36" w:tooltip="Plan" w:history="1">
        <w:r w:rsidRPr="00D81505">
          <w:rPr>
            <w:rFonts w:ascii="Arial" w:eastAsia="Times New Roman" w:hAnsi="Arial" w:cs="Arial"/>
            <w:color w:val="1A0DAB"/>
            <w:sz w:val="13"/>
          </w:rPr>
          <w:t>plan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for how it will be achieved – especially in relation to </w:t>
      </w:r>
      <w:hyperlink r:id="rId37" w:tooltip="Infrastructure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D81505" w:rsidRPr="00D81505" w:rsidRDefault="00D81505" w:rsidP="00D81505">
      <w:pPr>
        <w:pBdr>
          <w:bottom w:val="single" w:sz="4" w:space="4" w:color="8D8F8E"/>
        </w:pBdr>
        <w:shd w:val="clear" w:color="auto" w:fill="FFFFFF"/>
        <w:spacing w:before="100" w:beforeAutospacing="1" w:after="240" w:line="24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</w:rPr>
      </w:pPr>
      <w:hyperlink r:id="rId38" w:tooltip="Planning" w:history="1">
        <w:r w:rsidRPr="00D81505">
          <w:rPr>
            <w:rFonts w:ascii="Arial" w:eastAsia="Times New Roman" w:hAnsi="Arial" w:cs="Arial"/>
            <w:b/>
            <w:bCs/>
            <w:color w:val="000000"/>
            <w:kern w:val="36"/>
            <w:sz w:val="16"/>
          </w:rPr>
          <w:t>Planning</w:t>
        </w:r>
      </w:hyperlink>
      <w:r w:rsidRPr="00D81505">
        <w:rPr>
          <w:rFonts w:ascii="Arial" w:eastAsia="Times New Roman" w:hAnsi="Arial" w:cs="Arial"/>
          <w:b/>
          <w:bCs/>
          <w:color w:val="000000"/>
          <w:kern w:val="36"/>
          <w:sz w:val="16"/>
        </w:rPr>
        <w:t> </w:t>
      </w:r>
      <w:hyperlink r:id="rId39" w:tooltip="Consideration" w:history="1">
        <w:r w:rsidRPr="00D81505">
          <w:rPr>
            <w:rFonts w:ascii="Arial" w:eastAsia="Times New Roman" w:hAnsi="Arial" w:cs="Arial"/>
            <w:b/>
            <w:bCs/>
            <w:color w:val="000000"/>
            <w:kern w:val="36"/>
            <w:sz w:val="16"/>
          </w:rPr>
          <w:t>considerations</w:t>
        </w:r>
      </w:hyperlink>
    </w:p>
    <w:p w:rsidR="00D81505" w:rsidRPr="00D81505" w:rsidRDefault="00D81505" w:rsidP="00D81505">
      <w:pPr>
        <w:shd w:val="clear" w:color="auto" w:fill="FFFFFF"/>
        <w:spacing w:before="100" w:beforeAutospacing="1" w:after="100" w:afterAutospacing="1" w:line="22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D81505">
        <w:rPr>
          <w:rFonts w:ascii="Arial" w:eastAsia="Times New Roman" w:hAnsi="Arial" w:cs="Arial"/>
          <w:color w:val="000000"/>
          <w:sz w:val="13"/>
          <w:szCs w:val="13"/>
        </w:rPr>
        <w:t>To address this, ICE has published a </w:t>
      </w:r>
      <w:hyperlink r:id="rId40" w:tgtFrame="_blank" w:history="1">
        <w:r w:rsidRPr="00D81505">
          <w:rPr>
            <w:rFonts w:ascii="Arial" w:eastAsia="Times New Roman" w:hAnsi="Arial" w:cs="Arial"/>
            <w:color w:val="1A0DAB"/>
            <w:sz w:val="13"/>
          </w:rPr>
          <w:t>policy paper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that examines what a </w:t>
      </w:r>
      <w:hyperlink r:id="rId41" w:tooltip="Plan" w:history="1">
        <w:r w:rsidRPr="00D81505">
          <w:rPr>
            <w:rFonts w:ascii="Arial" w:eastAsia="Times New Roman" w:hAnsi="Arial" w:cs="Arial"/>
            <w:color w:val="1A0DAB"/>
            <w:sz w:val="13"/>
          </w:rPr>
          <w:t>plan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for </w:t>
      </w:r>
      <w:hyperlink r:id="rId42" w:tooltip="Transitioning" w:history="1">
        <w:r w:rsidRPr="00D81505">
          <w:rPr>
            <w:rFonts w:ascii="Arial" w:eastAsia="Times New Roman" w:hAnsi="Arial" w:cs="Arial"/>
            <w:color w:val="1A0DAB"/>
            <w:sz w:val="13"/>
          </w:rPr>
          <w:t>transitioning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43" w:tooltip="Infrastructure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to </w:t>
      </w:r>
      <w:hyperlink r:id="rId44" w:tooltip="Net-zero" w:history="1">
        <w:r w:rsidRPr="00D81505">
          <w:rPr>
            <w:rFonts w:ascii="Arial" w:eastAsia="Times New Roman" w:hAnsi="Arial" w:cs="Arial"/>
            <w:color w:val="1A0DAB"/>
            <w:sz w:val="13"/>
          </w:rPr>
          <w:t>net-zero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should consider. It explores the key </w:t>
      </w:r>
      <w:hyperlink r:id="rId45" w:tooltip="Policy" w:history="1">
        <w:r w:rsidRPr="00D81505">
          <w:rPr>
            <w:rFonts w:ascii="Arial" w:eastAsia="Times New Roman" w:hAnsi="Arial" w:cs="Arial"/>
            <w:color w:val="1A0DAB"/>
            <w:sz w:val="13"/>
          </w:rPr>
          <w:t>policy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choices that need to be made. These choices focus on action required in four </w:t>
      </w:r>
      <w:hyperlink r:id="rId46" w:tooltip="Area" w:history="1">
        <w:r w:rsidRPr="00D81505">
          <w:rPr>
            <w:rFonts w:ascii="Arial" w:eastAsia="Times New Roman" w:hAnsi="Arial" w:cs="Arial"/>
            <w:color w:val="1A0DAB"/>
            <w:sz w:val="13"/>
          </w:rPr>
          <w:t>areas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:</w:t>
      </w:r>
    </w:p>
    <w:p w:rsidR="00D81505" w:rsidRPr="00D81505" w:rsidRDefault="00D81505" w:rsidP="00D81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1" w:lineRule="atLeast"/>
        <w:ind w:left="152"/>
        <w:rPr>
          <w:rFonts w:ascii="Arial" w:eastAsia="Times New Roman" w:hAnsi="Arial" w:cs="Arial"/>
          <w:color w:val="000000"/>
          <w:sz w:val="13"/>
          <w:szCs w:val="13"/>
        </w:rPr>
      </w:pPr>
      <w:r w:rsidRPr="00D81505">
        <w:rPr>
          <w:rFonts w:ascii="Arial" w:eastAsia="Times New Roman" w:hAnsi="Arial" w:cs="Arial"/>
          <w:color w:val="000000"/>
          <w:sz w:val="13"/>
          <w:szCs w:val="13"/>
        </w:rPr>
        <w:t>The future </w:t>
      </w:r>
      <w:hyperlink r:id="rId47" w:tooltip="Energy" w:history="1">
        <w:r w:rsidRPr="00D81505">
          <w:rPr>
            <w:rFonts w:ascii="Arial" w:eastAsia="Times New Roman" w:hAnsi="Arial" w:cs="Arial"/>
            <w:color w:val="1A0DAB"/>
            <w:sz w:val="13"/>
          </w:rPr>
          <w:t>energy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mix, including the role of the </w:t>
      </w:r>
      <w:hyperlink r:id="rId48" w:tooltip="Hydrogen" w:history="1">
        <w:r w:rsidRPr="00D81505">
          <w:rPr>
            <w:rFonts w:ascii="Arial" w:eastAsia="Times New Roman" w:hAnsi="Arial" w:cs="Arial"/>
            <w:color w:val="1A0DAB"/>
            <w:sz w:val="13"/>
          </w:rPr>
          <w:t>hydrogen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, nuclear, </w:t>
      </w:r>
      <w:proofErr w:type="spellStart"/>
      <w:r w:rsidRPr="00D81505">
        <w:rPr>
          <w:rFonts w:ascii="Arial" w:eastAsia="Times New Roman" w:hAnsi="Arial" w:cs="Arial"/>
          <w:color w:val="000000"/>
          <w:sz w:val="13"/>
          <w:szCs w:val="13"/>
        </w:rPr>
        <w:fldChar w:fldCharType="begin"/>
      </w:r>
      <w:r w:rsidRPr="00D81505">
        <w:rPr>
          <w:rFonts w:ascii="Arial" w:eastAsia="Times New Roman" w:hAnsi="Arial" w:cs="Arial"/>
          <w:color w:val="000000"/>
          <w:sz w:val="13"/>
          <w:szCs w:val="13"/>
        </w:rPr>
        <w:instrText xml:space="preserve"> HYPERLINK "https://www.designingbuildings.co.uk/wiki/Bioenergy" \o "Bioenergy" </w:instrText>
      </w:r>
      <w:r w:rsidRPr="00D81505">
        <w:rPr>
          <w:rFonts w:ascii="Arial" w:eastAsia="Times New Roman" w:hAnsi="Arial" w:cs="Arial"/>
          <w:color w:val="000000"/>
          <w:sz w:val="13"/>
          <w:szCs w:val="13"/>
        </w:rPr>
        <w:fldChar w:fldCharType="separate"/>
      </w:r>
      <w:r w:rsidRPr="00D81505">
        <w:rPr>
          <w:rFonts w:ascii="Arial" w:eastAsia="Times New Roman" w:hAnsi="Arial" w:cs="Arial"/>
          <w:color w:val="1A0DAB"/>
          <w:sz w:val="13"/>
        </w:rPr>
        <w:t>bioenergy</w:t>
      </w:r>
      <w:proofErr w:type="spellEnd"/>
      <w:r w:rsidRPr="00D81505">
        <w:rPr>
          <w:rFonts w:ascii="Arial" w:eastAsia="Times New Roman" w:hAnsi="Arial" w:cs="Arial"/>
          <w:color w:val="000000"/>
          <w:sz w:val="13"/>
          <w:szCs w:val="13"/>
        </w:rPr>
        <w:fldChar w:fldCharType="end"/>
      </w:r>
      <w:r w:rsidRPr="00D81505">
        <w:rPr>
          <w:rFonts w:ascii="Arial" w:eastAsia="Times New Roman" w:hAnsi="Arial" w:cs="Arial"/>
          <w:color w:val="000000"/>
          <w:sz w:val="13"/>
          <w:szCs w:val="13"/>
        </w:rPr>
        <w:t> and other emerging </w:t>
      </w:r>
      <w:hyperlink r:id="rId49" w:tooltip="Energy" w:history="1">
        <w:r w:rsidRPr="00D81505">
          <w:rPr>
            <w:rFonts w:ascii="Arial" w:eastAsia="Times New Roman" w:hAnsi="Arial" w:cs="Arial"/>
            <w:color w:val="1A0DAB"/>
            <w:sz w:val="13"/>
          </w:rPr>
          <w:t>energy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50" w:tooltip="Technology" w:history="1">
        <w:r w:rsidRPr="00D81505">
          <w:rPr>
            <w:rFonts w:ascii="Arial" w:eastAsia="Times New Roman" w:hAnsi="Arial" w:cs="Arial"/>
            <w:color w:val="1A0DAB"/>
            <w:sz w:val="13"/>
          </w:rPr>
          <w:t>technologies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D81505" w:rsidRPr="00D81505" w:rsidRDefault="00D81505" w:rsidP="00D81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1" w:lineRule="atLeast"/>
        <w:ind w:left="152"/>
        <w:rPr>
          <w:rFonts w:ascii="Arial" w:eastAsia="Times New Roman" w:hAnsi="Arial" w:cs="Arial"/>
          <w:color w:val="000000"/>
          <w:sz w:val="13"/>
          <w:szCs w:val="13"/>
        </w:rPr>
      </w:pPr>
      <w:hyperlink r:id="rId51" w:tooltip="Pathway" w:history="1">
        <w:r w:rsidRPr="00D81505">
          <w:rPr>
            <w:rFonts w:ascii="Arial" w:eastAsia="Times New Roman" w:hAnsi="Arial" w:cs="Arial"/>
            <w:color w:val="1A0DAB"/>
            <w:sz w:val="13"/>
          </w:rPr>
          <w:t>Pathways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to de-</w:t>
      </w:r>
      <w:proofErr w:type="spellStart"/>
      <w:r w:rsidRPr="00D81505">
        <w:rPr>
          <w:rFonts w:ascii="Arial" w:eastAsia="Times New Roman" w:hAnsi="Arial" w:cs="Arial"/>
          <w:color w:val="000000"/>
          <w:sz w:val="13"/>
          <w:szCs w:val="13"/>
        </w:rPr>
        <w:t>carbonising</w:t>
      </w:r>
      <w:proofErr w:type="spellEnd"/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52" w:tooltip="Transport" w:history="1">
        <w:r w:rsidRPr="00D81505">
          <w:rPr>
            <w:rFonts w:ascii="Arial" w:eastAsia="Times New Roman" w:hAnsi="Arial" w:cs="Arial"/>
            <w:color w:val="1A0DAB"/>
            <w:sz w:val="13"/>
          </w:rPr>
          <w:t>transport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, including the </w:t>
      </w:r>
      <w:hyperlink r:id="rId53" w:tooltip="Electrification" w:history="1">
        <w:r w:rsidRPr="00D81505">
          <w:rPr>
            <w:rFonts w:ascii="Arial" w:eastAsia="Times New Roman" w:hAnsi="Arial" w:cs="Arial"/>
            <w:color w:val="1A0DAB"/>
            <w:sz w:val="13"/>
          </w:rPr>
          <w:t>electrification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of </w:t>
      </w:r>
      <w:hyperlink r:id="rId54" w:tooltip="Transport" w:history="1">
        <w:r w:rsidRPr="00D81505">
          <w:rPr>
            <w:rFonts w:ascii="Arial" w:eastAsia="Times New Roman" w:hAnsi="Arial" w:cs="Arial"/>
            <w:color w:val="1A0DAB"/>
            <w:sz w:val="13"/>
          </w:rPr>
          <w:t>transport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networks and shifting to cleaner </w:t>
      </w:r>
      <w:hyperlink r:id="rId55" w:tooltip="Transport" w:history="1">
        <w:r w:rsidRPr="00D81505">
          <w:rPr>
            <w:rFonts w:ascii="Arial" w:eastAsia="Times New Roman" w:hAnsi="Arial" w:cs="Arial"/>
            <w:color w:val="1A0DAB"/>
            <w:sz w:val="13"/>
          </w:rPr>
          <w:t>transport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modes.</w:t>
      </w:r>
    </w:p>
    <w:p w:rsidR="00D81505" w:rsidRPr="00D81505" w:rsidRDefault="00D81505" w:rsidP="00D81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1" w:lineRule="atLeast"/>
        <w:ind w:left="152"/>
        <w:rPr>
          <w:rFonts w:ascii="Arial" w:eastAsia="Times New Roman" w:hAnsi="Arial" w:cs="Arial"/>
          <w:color w:val="000000"/>
          <w:sz w:val="13"/>
          <w:szCs w:val="13"/>
        </w:rPr>
      </w:pPr>
      <w:hyperlink r:id="rId56" w:tooltip="Pathway" w:history="1">
        <w:r w:rsidRPr="00D81505">
          <w:rPr>
            <w:rFonts w:ascii="Arial" w:eastAsia="Times New Roman" w:hAnsi="Arial" w:cs="Arial"/>
            <w:color w:val="1A0DAB"/>
            <w:sz w:val="13"/>
          </w:rPr>
          <w:t>Pathways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 xml:space="preserve"> for </w:t>
      </w:r>
      <w:proofErr w:type="spellStart"/>
      <w:r w:rsidRPr="00D81505">
        <w:rPr>
          <w:rFonts w:ascii="Arial" w:eastAsia="Times New Roman" w:hAnsi="Arial" w:cs="Arial"/>
          <w:color w:val="000000"/>
          <w:sz w:val="13"/>
          <w:szCs w:val="13"/>
        </w:rPr>
        <w:t>decarbonising</w:t>
      </w:r>
      <w:proofErr w:type="spellEnd"/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57" w:tooltip="Heat" w:history="1">
        <w:r w:rsidRPr="00D81505">
          <w:rPr>
            <w:rFonts w:ascii="Arial" w:eastAsia="Times New Roman" w:hAnsi="Arial" w:cs="Arial"/>
            <w:color w:val="1A0DAB"/>
            <w:sz w:val="13"/>
          </w:rPr>
          <w:t>heat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, including the </w:t>
      </w:r>
      <w:hyperlink r:id="rId58" w:tooltip="Retrofit" w:history="1">
        <w:r w:rsidRPr="00D81505">
          <w:rPr>
            <w:rFonts w:ascii="Arial" w:eastAsia="Times New Roman" w:hAnsi="Arial" w:cs="Arial"/>
            <w:color w:val="1A0DAB"/>
            <w:sz w:val="13"/>
          </w:rPr>
          <w:t>retrofit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of </w:t>
      </w:r>
      <w:hyperlink r:id="rId59" w:tooltip="Building" w:history="1">
        <w:r w:rsidRPr="00D81505">
          <w:rPr>
            <w:rFonts w:ascii="Arial" w:eastAsia="Times New Roman" w:hAnsi="Arial" w:cs="Arial"/>
            <w:color w:val="1A0DAB"/>
            <w:sz w:val="13"/>
          </w:rPr>
          <w:t>buildings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for </w:t>
      </w:r>
      <w:hyperlink r:id="rId60" w:tooltip="Hydrogen" w:history="1">
        <w:r w:rsidRPr="00D81505">
          <w:rPr>
            <w:rFonts w:ascii="Arial" w:eastAsia="Times New Roman" w:hAnsi="Arial" w:cs="Arial"/>
            <w:color w:val="1A0DAB"/>
            <w:sz w:val="13"/>
          </w:rPr>
          <w:t>hydrogen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, </w:t>
      </w:r>
      <w:hyperlink r:id="rId61" w:tooltip="Electrification" w:history="1">
        <w:r w:rsidRPr="00D81505">
          <w:rPr>
            <w:rFonts w:ascii="Arial" w:eastAsia="Times New Roman" w:hAnsi="Arial" w:cs="Arial"/>
            <w:color w:val="1A0DAB"/>
            <w:sz w:val="13"/>
          </w:rPr>
          <w:t>electrification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, </w:t>
      </w:r>
      <w:hyperlink r:id="rId62" w:tooltip="Energy efficiency" w:history="1">
        <w:r w:rsidRPr="00D81505">
          <w:rPr>
            <w:rFonts w:ascii="Arial" w:eastAsia="Times New Roman" w:hAnsi="Arial" w:cs="Arial"/>
            <w:color w:val="1A0DAB"/>
            <w:sz w:val="13"/>
          </w:rPr>
          <w:t>energy efficiency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and </w:t>
      </w:r>
      <w:hyperlink r:id="rId63" w:tooltip="Insulation" w:history="1">
        <w:r w:rsidRPr="00D81505">
          <w:rPr>
            <w:rFonts w:ascii="Arial" w:eastAsia="Times New Roman" w:hAnsi="Arial" w:cs="Arial"/>
            <w:color w:val="1A0DAB"/>
            <w:sz w:val="13"/>
          </w:rPr>
          <w:t>insulation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D81505" w:rsidRPr="00D81505" w:rsidRDefault="00D81505" w:rsidP="00D81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1" w:lineRule="atLeast"/>
        <w:ind w:left="152"/>
        <w:rPr>
          <w:rFonts w:ascii="Arial" w:eastAsia="Times New Roman" w:hAnsi="Arial" w:cs="Arial"/>
          <w:color w:val="000000"/>
          <w:sz w:val="13"/>
          <w:szCs w:val="13"/>
        </w:rPr>
      </w:pPr>
      <w:r w:rsidRPr="00D81505">
        <w:rPr>
          <w:rFonts w:ascii="Arial" w:eastAsia="Times New Roman" w:hAnsi="Arial" w:cs="Arial"/>
          <w:color w:val="000000"/>
          <w:sz w:val="13"/>
          <w:szCs w:val="13"/>
        </w:rPr>
        <w:t>Reducing </w:t>
      </w:r>
      <w:hyperlink r:id="rId64" w:tooltip="Emissions" w:history="1">
        <w:r w:rsidRPr="00D81505">
          <w:rPr>
            <w:rFonts w:ascii="Arial" w:eastAsia="Times New Roman" w:hAnsi="Arial" w:cs="Arial"/>
            <w:color w:val="1A0DAB"/>
            <w:sz w:val="13"/>
          </w:rPr>
          <w:t>emissions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from harder to abate sectors, including the deployment of </w:t>
      </w:r>
      <w:hyperlink r:id="rId65" w:tooltip="Carbon capture and storage" w:history="1">
        <w:r w:rsidRPr="00D81505">
          <w:rPr>
            <w:rFonts w:ascii="Arial" w:eastAsia="Times New Roman" w:hAnsi="Arial" w:cs="Arial"/>
            <w:color w:val="1A0DAB"/>
            <w:sz w:val="13"/>
          </w:rPr>
          <w:t>carbon capture and storage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and </w:t>
      </w:r>
      <w:hyperlink r:id="rId66" w:tooltip="Negative emissions" w:history="1">
        <w:r w:rsidRPr="00D81505">
          <w:rPr>
            <w:rFonts w:ascii="Arial" w:eastAsia="Times New Roman" w:hAnsi="Arial" w:cs="Arial"/>
            <w:color w:val="1A0DAB"/>
            <w:sz w:val="13"/>
          </w:rPr>
          <w:t>negative emissions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67" w:tooltip="Technology" w:history="1">
        <w:r w:rsidRPr="00D81505">
          <w:rPr>
            <w:rFonts w:ascii="Arial" w:eastAsia="Times New Roman" w:hAnsi="Arial" w:cs="Arial"/>
            <w:color w:val="1A0DAB"/>
            <w:sz w:val="13"/>
          </w:rPr>
          <w:t>technologies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D81505" w:rsidRPr="00D81505" w:rsidRDefault="00D81505" w:rsidP="00D81505">
      <w:pPr>
        <w:shd w:val="clear" w:color="auto" w:fill="FFFFFF"/>
        <w:spacing w:before="100" w:beforeAutospacing="1" w:after="100" w:afterAutospacing="1" w:line="22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D81505">
        <w:rPr>
          <w:rFonts w:ascii="Arial" w:eastAsia="Times New Roman" w:hAnsi="Arial" w:cs="Arial"/>
          <w:color w:val="000000"/>
          <w:sz w:val="13"/>
          <w:szCs w:val="13"/>
        </w:rPr>
        <w:t>The need for coherent and joined-up </w:t>
      </w:r>
      <w:hyperlink r:id="rId68" w:tooltip="Policy" w:history="1">
        <w:r w:rsidRPr="00D81505">
          <w:rPr>
            <w:rFonts w:ascii="Arial" w:eastAsia="Times New Roman" w:hAnsi="Arial" w:cs="Arial"/>
            <w:color w:val="1A0DAB"/>
            <w:sz w:val="13"/>
          </w:rPr>
          <w:t>policy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to be in </w:t>
      </w:r>
      <w:hyperlink r:id="rId69" w:tooltip="Place" w:history="1">
        <w:r w:rsidRPr="00D81505">
          <w:rPr>
            <w:rFonts w:ascii="Arial" w:eastAsia="Times New Roman" w:hAnsi="Arial" w:cs="Arial"/>
            <w:color w:val="1A0DAB"/>
            <w:sz w:val="13"/>
          </w:rPr>
          <w:t>place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for each of these </w:t>
      </w:r>
      <w:hyperlink r:id="rId70" w:tooltip="Area" w:history="1">
        <w:r w:rsidRPr="00D81505">
          <w:rPr>
            <w:rFonts w:ascii="Arial" w:eastAsia="Times New Roman" w:hAnsi="Arial" w:cs="Arial"/>
            <w:color w:val="1A0DAB"/>
            <w:sz w:val="13"/>
          </w:rPr>
          <w:t>areas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is not new and is something that has been well explored by experts in the </w:t>
      </w:r>
      <w:hyperlink r:id="rId71" w:tooltip="Infrastructure sector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 sector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and those allied to it. But in many cases, </w:t>
      </w:r>
      <w:hyperlink r:id="rId72" w:tooltip="Government" w:history="1">
        <w:r w:rsidRPr="00D81505">
          <w:rPr>
            <w:rFonts w:ascii="Arial" w:eastAsia="Times New Roman" w:hAnsi="Arial" w:cs="Arial"/>
            <w:color w:val="1A0DAB"/>
            <w:sz w:val="13"/>
          </w:rPr>
          <w:t>government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is yet to articulate a strategic direction – inhibiting action by industry to get on and deliver </w:t>
      </w:r>
      <w:hyperlink r:id="rId73" w:tooltip="Net-zero" w:history="1">
        <w:r w:rsidRPr="00D81505">
          <w:rPr>
            <w:rFonts w:ascii="Arial" w:eastAsia="Times New Roman" w:hAnsi="Arial" w:cs="Arial"/>
            <w:color w:val="1A0DAB"/>
            <w:sz w:val="13"/>
          </w:rPr>
          <w:t>net-zero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D81505" w:rsidRPr="00D81505" w:rsidRDefault="00D81505" w:rsidP="00D81505">
      <w:pPr>
        <w:shd w:val="clear" w:color="auto" w:fill="FFFFFF"/>
        <w:spacing w:before="100" w:beforeAutospacing="1" w:after="100" w:afterAutospacing="1" w:line="22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D81505">
        <w:rPr>
          <w:rFonts w:ascii="Arial" w:eastAsia="Times New Roman" w:hAnsi="Arial" w:cs="Arial"/>
          <w:color w:val="000000"/>
          <w:sz w:val="13"/>
          <w:szCs w:val="13"/>
        </w:rPr>
        <w:t>To provide long-term </w:t>
      </w:r>
      <w:hyperlink r:id="rId74" w:tooltip="Policy" w:history="1">
        <w:r w:rsidRPr="00D81505">
          <w:rPr>
            <w:rFonts w:ascii="Arial" w:eastAsia="Times New Roman" w:hAnsi="Arial" w:cs="Arial"/>
            <w:color w:val="1A0DAB"/>
            <w:sz w:val="13"/>
          </w:rPr>
          <w:t>policy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stability and credibility, </w:t>
      </w:r>
      <w:hyperlink r:id="rId75" w:tooltip="Government" w:history="1">
        <w:r w:rsidRPr="00D81505">
          <w:rPr>
            <w:rFonts w:ascii="Arial" w:eastAsia="Times New Roman" w:hAnsi="Arial" w:cs="Arial"/>
            <w:color w:val="1A0DAB"/>
            <w:sz w:val="13"/>
          </w:rPr>
          <w:t>government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 xml:space="preserve"> should </w:t>
      </w:r>
      <w:proofErr w:type="spellStart"/>
      <w:r w:rsidRPr="00D81505">
        <w:rPr>
          <w:rFonts w:ascii="Arial" w:eastAsia="Times New Roman" w:hAnsi="Arial" w:cs="Arial"/>
          <w:color w:val="000000"/>
          <w:sz w:val="13"/>
          <w:szCs w:val="13"/>
        </w:rPr>
        <w:t>organise</w:t>
      </w:r>
      <w:proofErr w:type="spellEnd"/>
      <w:r w:rsidRPr="00D81505">
        <w:rPr>
          <w:rFonts w:ascii="Arial" w:eastAsia="Times New Roman" w:hAnsi="Arial" w:cs="Arial"/>
          <w:color w:val="000000"/>
          <w:sz w:val="13"/>
          <w:szCs w:val="13"/>
        </w:rPr>
        <w:t xml:space="preserve"> its thinking into a single </w:t>
      </w:r>
      <w:hyperlink r:id="rId76" w:tooltip="Net-zero" w:history="1">
        <w:r w:rsidRPr="00D81505">
          <w:rPr>
            <w:rFonts w:ascii="Arial" w:eastAsia="Times New Roman" w:hAnsi="Arial" w:cs="Arial"/>
            <w:color w:val="1A0DAB"/>
            <w:sz w:val="13"/>
          </w:rPr>
          <w:t>net-zero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77" w:tooltip="Infrastructure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78" w:tooltip="Plan" w:history="1">
        <w:r w:rsidRPr="00D81505">
          <w:rPr>
            <w:rFonts w:ascii="Arial" w:eastAsia="Times New Roman" w:hAnsi="Arial" w:cs="Arial"/>
            <w:color w:val="1A0DAB"/>
            <w:sz w:val="13"/>
          </w:rPr>
          <w:t>plan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when the </w:t>
      </w:r>
      <w:hyperlink r:id="rId79" w:tooltip="National Infrastructure Strategy" w:history="1">
        <w:r w:rsidRPr="00D81505">
          <w:rPr>
            <w:rFonts w:ascii="Arial" w:eastAsia="Times New Roman" w:hAnsi="Arial" w:cs="Arial"/>
            <w:color w:val="1A0DAB"/>
            <w:sz w:val="13"/>
          </w:rPr>
          <w:t>National Infrastructure Strategy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is published in Autumn 2020. This is especially important as </w:t>
      </w:r>
      <w:hyperlink r:id="rId80" w:tooltip="Infrastructure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</w:t>
      </w:r>
      <w:hyperlink r:id="rId81" w:tooltip="Investment" w:history="1">
        <w:r w:rsidRPr="00D81505">
          <w:rPr>
            <w:rFonts w:ascii="Arial" w:eastAsia="Times New Roman" w:hAnsi="Arial" w:cs="Arial"/>
            <w:color w:val="1A0DAB"/>
            <w:sz w:val="13"/>
          </w:rPr>
          <w:t>investment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is likely to </w:t>
      </w:r>
      <w:hyperlink r:id="rId82" w:tooltip="Play" w:history="1">
        <w:r w:rsidRPr="00D81505">
          <w:rPr>
            <w:rFonts w:ascii="Arial" w:eastAsia="Times New Roman" w:hAnsi="Arial" w:cs="Arial"/>
            <w:color w:val="1A0DAB"/>
            <w:sz w:val="13"/>
          </w:rPr>
          <w:t>play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a major role in the economic recovery from </w:t>
      </w:r>
      <w:hyperlink r:id="rId83" w:tooltip="COVID-19" w:history="1">
        <w:r w:rsidRPr="00D81505">
          <w:rPr>
            <w:rFonts w:ascii="Arial" w:eastAsia="Times New Roman" w:hAnsi="Arial" w:cs="Arial"/>
            <w:color w:val="1A0DAB"/>
            <w:sz w:val="13"/>
          </w:rPr>
          <w:t>Covid-19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D81505" w:rsidRPr="00D81505" w:rsidRDefault="00D81505" w:rsidP="00D81505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50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277.35pt;height:.5pt" o:hrpct="0" o:hralign="center" o:hrstd="t" o:hrnoshade="t" o:hr="t" fillcolor="#8a8c8b" stroked="f"/>
        </w:pict>
      </w:r>
    </w:p>
    <w:p w:rsidR="00D81505" w:rsidRPr="00D81505" w:rsidRDefault="00D81505" w:rsidP="00D81505">
      <w:pPr>
        <w:shd w:val="clear" w:color="auto" w:fill="FFFFFF"/>
        <w:spacing w:before="100" w:beforeAutospacing="1" w:after="100" w:afterAutospacing="1" w:line="223" w:lineRule="atLeast"/>
        <w:rPr>
          <w:rFonts w:ascii="Arial" w:eastAsia="Times New Roman" w:hAnsi="Arial" w:cs="Arial"/>
          <w:color w:val="000000"/>
          <w:sz w:val="13"/>
          <w:szCs w:val="13"/>
        </w:rPr>
      </w:pPr>
      <w:r w:rsidRPr="00D81505">
        <w:rPr>
          <w:rFonts w:ascii="Arial" w:eastAsia="Times New Roman" w:hAnsi="Arial" w:cs="Arial"/>
          <w:color w:val="000000"/>
          <w:sz w:val="13"/>
          <w:szCs w:val="13"/>
        </w:rPr>
        <w:t>This article originally appeared on The </w:t>
      </w:r>
      <w:hyperlink r:id="rId84" w:tooltip="Infrastructure" w:history="1">
        <w:r w:rsidRPr="00D81505">
          <w:rPr>
            <w:rFonts w:ascii="Arial" w:eastAsia="Times New Roman" w:hAnsi="Arial" w:cs="Arial"/>
            <w:color w:val="1A0DAB"/>
            <w:sz w:val="13"/>
          </w:rPr>
          <w:t>Infrastructure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Blog from ICE under the </w:t>
      </w:r>
      <w:hyperlink r:id="rId85" w:tooltip="Title" w:history="1">
        <w:r w:rsidRPr="00D81505">
          <w:rPr>
            <w:rFonts w:ascii="Arial" w:eastAsia="Times New Roman" w:hAnsi="Arial" w:cs="Arial"/>
            <w:color w:val="1A0DAB"/>
            <w:sz w:val="13"/>
          </w:rPr>
          <w:t>title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, "</w:t>
      </w:r>
      <w:hyperlink r:id="rId86" w:tgtFrame="_blank" w:history="1">
        <w:r w:rsidRPr="00D81505">
          <w:rPr>
            <w:rFonts w:ascii="Arial" w:eastAsia="Times New Roman" w:hAnsi="Arial" w:cs="Arial"/>
            <w:color w:val="1A0DAB"/>
            <w:sz w:val="13"/>
          </w:rPr>
          <w:t>The need for a plan to transition infrastructure to net-zero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". It was written by Alex Hardy, ICE </w:t>
      </w:r>
      <w:hyperlink r:id="rId87" w:tooltip="Policy" w:history="1">
        <w:r w:rsidRPr="00D81505">
          <w:rPr>
            <w:rFonts w:ascii="Arial" w:eastAsia="Times New Roman" w:hAnsi="Arial" w:cs="Arial"/>
            <w:color w:val="1A0DAB"/>
            <w:sz w:val="13"/>
          </w:rPr>
          <w:t>Policy</w:t>
        </w:r>
      </w:hyperlink>
      <w:r w:rsidRPr="00D81505">
        <w:rPr>
          <w:rFonts w:ascii="Arial" w:eastAsia="Times New Roman" w:hAnsi="Arial" w:cs="Arial"/>
          <w:color w:val="000000"/>
          <w:sz w:val="13"/>
          <w:szCs w:val="13"/>
        </w:rPr>
        <w:t> Manager, and published on 2 September 2020.</w:t>
      </w:r>
    </w:p>
    <w:p w:rsidR="00D81505" w:rsidRDefault="00D81505"/>
    <w:sectPr w:rsidR="00D81505" w:rsidSect="00C3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195"/>
    <w:multiLevelType w:val="multilevel"/>
    <w:tmpl w:val="D07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D81505"/>
    <w:rsid w:val="00C33B61"/>
    <w:rsid w:val="00D8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61"/>
  </w:style>
  <w:style w:type="paragraph" w:styleId="Heading1">
    <w:name w:val="heading 1"/>
    <w:basedOn w:val="Normal"/>
    <w:link w:val="Heading1Char"/>
    <w:uiPriority w:val="9"/>
    <w:qFormat/>
    <w:rsid w:val="00D81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5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headline">
    <w:name w:val="mw-headline"/>
    <w:basedOn w:val="DefaultParagraphFont"/>
    <w:rsid w:val="00D81505"/>
  </w:style>
  <w:style w:type="character" w:styleId="Hyperlink">
    <w:name w:val="Hyperlink"/>
    <w:basedOn w:val="DefaultParagraphFont"/>
    <w:uiPriority w:val="99"/>
    <w:semiHidden/>
    <w:unhideWhenUsed/>
    <w:rsid w:val="00D815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signingbuildings.co.uk/wiki/Operational" TargetMode="External"/><Relationship Id="rId18" Type="http://schemas.openxmlformats.org/officeDocument/2006/relationships/hyperlink" Target="https://www.designingbuildings.co.uk/wiki/Policy" TargetMode="External"/><Relationship Id="rId26" Type="http://schemas.openxmlformats.org/officeDocument/2006/relationships/hyperlink" Target="https://www.designingbuildings.co.uk/wiki/UK" TargetMode="External"/><Relationship Id="rId39" Type="http://schemas.openxmlformats.org/officeDocument/2006/relationships/hyperlink" Target="https://www.designingbuildings.co.uk/wiki/Consideration" TargetMode="External"/><Relationship Id="rId21" Type="http://schemas.openxmlformats.org/officeDocument/2006/relationships/hyperlink" Target="https://www.designingbuildings.co.uk/wiki/Footings" TargetMode="External"/><Relationship Id="rId34" Type="http://schemas.openxmlformats.org/officeDocument/2006/relationships/hyperlink" Target="https://www.theccc.org.uk/publication/reducing-uk-emissions-2020-progress-report-to-parliament/" TargetMode="External"/><Relationship Id="rId42" Type="http://schemas.openxmlformats.org/officeDocument/2006/relationships/hyperlink" Target="https://www.designingbuildings.co.uk/wiki/Transitioning" TargetMode="External"/><Relationship Id="rId47" Type="http://schemas.openxmlformats.org/officeDocument/2006/relationships/hyperlink" Target="https://www.designingbuildings.co.uk/wiki/Energy" TargetMode="External"/><Relationship Id="rId50" Type="http://schemas.openxmlformats.org/officeDocument/2006/relationships/hyperlink" Target="https://www.designingbuildings.co.uk/wiki/Technology" TargetMode="External"/><Relationship Id="rId55" Type="http://schemas.openxmlformats.org/officeDocument/2006/relationships/hyperlink" Target="https://www.designingbuildings.co.uk/wiki/Transport" TargetMode="External"/><Relationship Id="rId63" Type="http://schemas.openxmlformats.org/officeDocument/2006/relationships/hyperlink" Target="https://www.designingbuildings.co.uk/wiki/Insulation" TargetMode="External"/><Relationship Id="rId68" Type="http://schemas.openxmlformats.org/officeDocument/2006/relationships/hyperlink" Target="https://www.designingbuildings.co.uk/wiki/Policy" TargetMode="External"/><Relationship Id="rId76" Type="http://schemas.openxmlformats.org/officeDocument/2006/relationships/hyperlink" Target="https://www.designingbuildings.co.uk/wiki/Net-zero" TargetMode="External"/><Relationship Id="rId84" Type="http://schemas.openxmlformats.org/officeDocument/2006/relationships/hyperlink" Target="https://www.designingbuildings.co.uk/wiki/Infrastructure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designingbuildings.co.uk/wiki/Greenhouse_gas_emission" TargetMode="External"/><Relationship Id="rId71" Type="http://schemas.openxmlformats.org/officeDocument/2006/relationships/hyperlink" Target="https://www.designingbuildings.co.uk/wiki/Infrastructure_sec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signingbuildings.co.uk/wiki/Shed" TargetMode="External"/><Relationship Id="rId29" Type="http://schemas.openxmlformats.org/officeDocument/2006/relationships/hyperlink" Target="https://www.designingbuildings.co.uk/wiki/Policy" TargetMode="External"/><Relationship Id="rId11" Type="http://schemas.openxmlformats.org/officeDocument/2006/relationships/hyperlink" Target="https://www.designingbuildings.co.uk/wiki/Infrastructure" TargetMode="External"/><Relationship Id="rId24" Type="http://schemas.openxmlformats.org/officeDocument/2006/relationships/hyperlink" Target="https://www.designingbuildings.co.uk/wiki/Plan" TargetMode="External"/><Relationship Id="rId32" Type="http://schemas.openxmlformats.org/officeDocument/2006/relationships/hyperlink" Target="https://www.designingbuildings.co.uk/wiki/Emissions" TargetMode="External"/><Relationship Id="rId37" Type="http://schemas.openxmlformats.org/officeDocument/2006/relationships/hyperlink" Target="https://www.designingbuildings.co.uk/wiki/Infrastructure" TargetMode="External"/><Relationship Id="rId40" Type="http://schemas.openxmlformats.org/officeDocument/2006/relationships/hyperlink" Target="https://www.ice.org.uk/news-and-insight/policy/plan-for-transitioning-infrastructure-to-net-zero" TargetMode="External"/><Relationship Id="rId45" Type="http://schemas.openxmlformats.org/officeDocument/2006/relationships/hyperlink" Target="https://www.designingbuildings.co.uk/wiki/Policy" TargetMode="External"/><Relationship Id="rId53" Type="http://schemas.openxmlformats.org/officeDocument/2006/relationships/hyperlink" Target="https://www.designingbuildings.co.uk/wiki/Electrification" TargetMode="External"/><Relationship Id="rId58" Type="http://schemas.openxmlformats.org/officeDocument/2006/relationships/hyperlink" Target="https://www.designingbuildings.co.uk/wiki/Retrofit" TargetMode="External"/><Relationship Id="rId66" Type="http://schemas.openxmlformats.org/officeDocument/2006/relationships/hyperlink" Target="https://www.designingbuildings.co.uk/wiki/Negative_emissions" TargetMode="External"/><Relationship Id="rId74" Type="http://schemas.openxmlformats.org/officeDocument/2006/relationships/hyperlink" Target="https://www.designingbuildings.co.uk/wiki/Policy" TargetMode="External"/><Relationship Id="rId79" Type="http://schemas.openxmlformats.org/officeDocument/2006/relationships/hyperlink" Target="https://www.designingbuildings.co.uk/wiki/National_Infrastructure_Strategy" TargetMode="External"/><Relationship Id="rId87" Type="http://schemas.openxmlformats.org/officeDocument/2006/relationships/hyperlink" Target="https://www.designingbuildings.co.uk/wiki/Policy" TargetMode="External"/><Relationship Id="rId5" Type="http://schemas.openxmlformats.org/officeDocument/2006/relationships/hyperlink" Target="https://www.designingbuildings.co.uk/wiki/Setting" TargetMode="External"/><Relationship Id="rId61" Type="http://schemas.openxmlformats.org/officeDocument/2006/relationships/hyperlink" Target="https://www.designingbuildings.co.uk/wiki/Electrification" TargetMode="External"/><Relationship Id="rId82" Type="http://schemas.openxmlformats.org/officeDocument/2006/relationships/hyperlink" Target="https://www.designingbuildings.co.uk/wiki/Play" TargetMode="External"/><Relationship Id="rId19" Type="http://schemas.openxmlformats.org/officeDocument/2006/relationships/hyperlink" Target="https://www.designingbuildings.co.uk/wiki/Infrastruc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signingbuildings.co.uk/wiki/Infrastructure" TargetMode="External"/><Relationship Id="rId14" Type="http://schemas.openxmlformats.org/officeDocument/2006/relationships/hyperlink" Target="https://www.designingbuildings.co.uk/wiki/Net-zero" TargetMode="External"/><Relationship Id="rId22" Type="http://schemas.openxmlformats.org/officeDocument/2006/relationships/hyperlink" Target="https://www.designingbuildings.co.uk/wiki/Report" TargetMode="External"/><Relationship Id="rId27" Type="http://schemas.openxmlformats.org/officeDocument/2006/relationships/hyperlink" Target="https://www.designingbuildings.co.uk/wiki/Infrastructure" TargetMode="External"/><Relationship Id="rId30" Type="http://schemas.openxmlformats.org/officeDocument/2006/relationships/hyperlink" Target="https://www.designingbuildings.co.uk/wiki/UK" TargetMode="External"/><Relationship Id="rId35" Type="http://schemas.openxmlformats.org/officeDocument/2006/relationships/hyperlink" Target="https://www.designingbuildings.co.uk/wiki/UK" TargetMode="External"/><Relationship Id="rId43" Type="http://schemas.openxmlformats.org/officeDocument/2006/relationships/hyperlink" Target="https://www.designingbuildings.co.uk/wiki/Infrastructure" TargetMode="External"/><Relationship Id="rId48" Type="http://schemas.openxmlformats.org/officeDocument/2006/relationships/hyperlink" Target="https://www.designingbuildings.co.uk/wiki/Hydrogen" TargetMode="External"/><Relationship Id="rId56" Type="http://schemas.openxmlformats.org/officeDocument/2006/relationships/hyperlink" Target="https://www.designingbuildings.co.uk/wiki/Pathway" TargetMode="External"/><Relationship Id="rId64" Type="http://schemas.openxmlformats.org/officeDocument/2006/relationships/hyperlink" Target="https://www.designingbuildings.co.uk/wiki/Emissions" TargetMode="External"/><Relationship Id="rId69" Type="http://schemas.openxmlformats.org/officeDocument/2006/relationships/hyperlink" Target="https://www.designingbuildings.co.uk/wiki/Place" TargetMode="External"/><Relationship Id="rId77" Type="http://schemas.openxmlformats.org/officeDocument/2006/relationships/hyperlink" Target="https://www.designingbuildings.co.uk/wiki/Infrastructure" TargetMode="External"/><Relationship Id="rId8" Type="http://schemas.openxmlformats.org/officeDocument/2006/relationships/hyperlink" Target="https://www.designingbuildings.co.uk/wiki/UK" TargetMode="External"/><Relationship Id="rId51" Type="http://schemas.openxmlformats.org/officeDocument/2006/relationships/hyperlink" Target="https://www.designingbuildings.co.uk/wiki/Pathway" TargetMode="External"/><Relationship Id="rId72" Type="http://schemas.openxmlformats.org/officeDocument/2006/relationships/hyperlink" Target="https://www.designingbuildings.co.uk/wiki/Government" TargetMode="External"/><Relationship Id="rId80" Type="http://schemas.openxmlformats.org/officeDocument/2006/relationships/hyperlink" Target="https://www.designingbuildings.co.uk/wiki/Infrastructure" TargetMode="External"/><Relationship Id="rId85" Type="http://schemas.openxmlformats.org/officeDocument/2006/relationships/hyperlink" Target="https://www.designingbuildings.co.uk/wiki/Tit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esigningbuildings.co.uk/wiki/Development" TargetMode="External"/><Relationship Id="rId17" Type="http://schemas.openxmlformats.org/officeDocument/2006/relationships/hyperlink" Target="https://www.designingbuildings.co.uk/wiki/Light" TargetMode="External"/><Relationship Id="rId25" Type="http://schemas.openxmlformats.org/officeDocument/2006/relationships/hyperlink" Target="https://www.designingbuildings.co.uk/wiki/Transitioning" TargetMode="External"/><Relationship Id="rId33" Type="http://schemas.openxmlformats.org/officeDocument/2006/relationships/hyperlink" Target="https://www.designingbuildings.co.uk/wiki/Government" TargetMode="External"/><Relationship Id="rId38" Type="http://schemas.openxmlformats.org/officeDocument/2006/relationships/hyperlink" Target="https://www.designingbuildings.co.uk/wiki/Planning" TargetMode="External"/><Relationship Id="rId46" Type="http://schemas.openxmlformats.org/officeDocument/2006/relationships/hyperlink" Target="https://www.designingbuildings.co.uk/wiki/Area" TargetMode="External"/><Relationship Id="rId59" Type="http://schemas.openxmlformats.org/officeDocument/2006/relationships/hyperlink" Target="https://www.designingbuildings.co.uk/wiki/Building" TargetMode="External"/><Relationship Id="rId67" Type="http://schemas.openxmlformats.org/officeDocument/2006/relationships/hyperlink" Target="https://www.designingbuildings.co.uk/wiki/Technology" TargetMode="External"/><Relationship Id="rId20" Type="http://schemas.openxmlformats.org/officeDocument/2006/relationships/hyperlink" Target="https://www.designingbuildings.co.uk/wiki/Net-zero" TargetMode="External"/><Relationship Id="rId41" Type="http://schemas.openxmlformats.org/officeDocument/2006/relationships/hyperlink" Target="https://www.designingbuildings.co.uk/wiki/Plan" TargetMode="External"/><Relationship Id="rId54" Type="http://schemas.openxmlformats.org/officeDocument/2006/relationships/hyperlink" Target="https://www.designingbuildings.co.uk/wiki/Transport" TargetMode="External"/><Relationship Id="rId62" Type="http://schemas.openxmlformats.org/officeDocument/2006/relationships/hyperlink" Target="https://www.designingbuildings.co.uk/wiki/Energy_efficiency" TargetMode="External"/><Relationship Id="rId70" Type="http://schemas.openxmlformats.org/officeDocument/2006/relationships/hyperlink" Target="https://www.designingbuildings.co.uk/wiki/Area" TargetMode="External"/><Relationship Id="rId75" Type="http://schemas.openxmlformats.org/officeDocument/2006/relationships/hyperlink" Target="https://www.designingbuildings.co.uk/wiki/Government" TargetMode="External"/><Relationship Id="rId83" Type="http://schemas.openxmlformats.org/officeDocument/2006/relationships/hyperlink" Target="https://www.designingbuildings.co.uk/wiki/COVID-19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esigningbuildings.co.uk/wiki/Net-zero" TargetMode="External"/><Relationship Id="rId15" Type="http://schemas.openxmlformats.org/officeDocument/2006/relationships/hyperlink" Target="https://www.ice.org.uk/news-and-insight/policy/son-2020-infrastructure-and-2050-net-zero-target" TargetMode="External"/><Relationship Id="rId23" Type="http://schemas.openxmlformats.org/officeDocument/2006/relationships/hyperlink" Target="https://www.designingbuildings.co.uk/wiki/Government" TargetMode="External"/><Relationship Id="rId28" Type="http://schemas.openxmlformats.org/officeDocument/2006/relationships/hyperlink" Target="https://www.designingbuildings.co.uk/wiki/Net-zero" TargetMode="External"/><Relationship Id="rId36" Type="http://schemas.openxmlformats.org/officeDocument/2006/relationships/hyperlink" Target="https://www.designingbuildings.co.uk/wiki/Plan" TargetMode="External"/><Relationship Id="rId49" Type="http://schemas.openxmlformats.org/officeDocument/2006/relationships/hyperlink" Target="https://www.designingbuildings.co.uk/wiki/Energy" TargetMode="External"/><Relationship Id="rId57" Type="http://schemas.openxmlformats.org/officeDocument/2006/relationships/hyperlink" Target="https://www.designingbuildings.co.uk/wiki/Heat" TargetMode="External"/><Relationship Id="rId10" Type="http://schemas.openxmlformats.org/officeDocument/2006/relationships/hyperlink" Target="https://www.designingbuildings.co.uk/wiki/Systems" TargetMode="External"/><Relationship Id="rId31" Type="http://schemas.openxmlformats.org/officeDocument/2006/relationships/hyperlink" Target="https://www.designingbuildings.co.uk/wiki/Net-zero" TargetMode="External"/><Relationship Id="rId44" Type="http://schemas.openxmlformats.org/officeDocument/2006/relationships/hyperlink" Target="https://www.designingbuildings.co.uk/wiki/Net-zero" TargetMode="External"/><Relationship Id="rId52" Type="http://schemas.openxmlformats.org/officeDocument/2006/relationships/hyperlink" Target="https://www.designingbuildings.co.uk/wiki/Transport" TargetMode="External"/><Relationship Id="rId60" Type="http://schemas.openxmlformats.org/officeDocument/2006/relationships/hyperlink" Target="https://www.designingbuildings.co.uk/wiki/Hydrogen" TargetMode="External"/><Relationship Id="rId65" Type="http://schemas.openxmlformats.org/officeDocument/2006/relationships/hyperlink" Target="https://www.designingbuildings.co.uk/wiki/Carbon_capture_and_storage" TargetMode="External"/><Relationship Id="rId73" Type="http://schemas.openxmlformats.org/officeDocument/2006/relationships/hyperlink" Target="https://www.designingbuildings.co.uk/wiki/Net-zero" TargetMode="External"/><Relationship Id="rId78" Type="http://schemas.openxmlformats.org/officeDocument/2006/relationships/hyperlink" Target="https://www.designingbuildings.co.uk/wiki/Plan" TargetMode="External"/><Relationship Id="rId81" Type="http://schemas.openxmlformats.org/officeDocument/2006/relationships/hyperlink" Target="https://www.designingbuildings.co.uk/wiki/Investment" TargetMode="External"/><Relationship Id="rId86" Type="http://schemas.openxmlformats.org/officeDocument/2006/relationships/hyperlink" Target="https://www.ice.org.uk/news-and-insight/the-infrastructure-blog/september-2020/a-plan-to-transition-infrastructure-to-net-z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2021-07-24T18:06:00Z</dcterms:created>
  <dcterms:modified xsi:type="dcterms:W3CDTF">2021-07-24T18:07:00Z</dcterms:modified>
</cp:coreProperties>
</file>